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 / Internship (pre-diploma practice)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Бизнес-аналитика и финансовые стратегии / Business Analytics and Financial Strategies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D8909D4" w:rsidR="00A84091" w:rsidRPr="00BD3DA6" w:rsidRDefault="0097657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E057C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15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E057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540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E52C938" w:rsidR="003E2CE6" w:rsidRPr="0065641B" w:rsidRDefault="0097657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103119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9157F35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0908F53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72F4142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61FC20E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825E6BF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8F1032A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E779757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144ABD7" w:rsidR="00DC42AF" w:rsidRPr="0065641B" w:rsidRDefault="00ED58C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E057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4E057C" w14:paraId="446CCDDC" w14:textId="77777777" w:rsidTr="004E057C">
        <w:tc>
          <w:tcPr>
            <w:tcW w:w="851" w:type="dxa"/>
          </w:tcPr>
          <w:p w14:paraId="503E2208" w14:textId="77777777" w:rsidR="007D0C0D" w:rsidRPr="004E057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E057C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4E057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E057C">
              <w:t>Обеспечить полноту формирования профессиональных компетенций обучающегося, приобретенных им в процессе освоения дисциплин базовой и вариативной частей рабочего учебного плана ОПОП «Бизнес-аналитика и финансовая стратегия», в новых условиях, отличных от академической среды, а также подготовить обучающихся к решению профессиональных задач в соответствии с направлением магистерской подготовки и конкретными видами профессиональной деятельности, предусмотренными ОПОП магистратуры "Бизнес-аналитика и финансовые стратегии".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 / Internship (pre-diploma practice)</w:t>
      </w:r>
      <w:r w:rsidRPr="0065641B">
        <w:rPr>
          <w:i/>
        </w:rPr>
        <w:t>.</w:t>
      </w:r>
    </w:p>
    <w:p w14:paraId="64C27F03" w14:textId="77777777" w:rsidR="004E057C" w:rsidRDefault="004E057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8D7F512" w:rsidR="00C65FCC" w:rsidRPr="004E057C" w:rsidRDefault="00C65FCC" w:rsidP="004E057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E057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E057C">
        <w:t>й</w:t>
      </w:r>
      <w:r w:rsidR="004E057C" w:rsidRPr="004E057C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4E057C" w14:paraId="273DB8CE" w14:textId="77777777" w:rsidTr="004E057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E057C" w:rsidRDefault="006F0EAF" w:rsidP="004E05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E057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E057C" w:rsidRDefault="006F0EAF" w:rsidP="004E05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E057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E057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E057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E057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4E057C" w14:paraId="3BBEAA3A" w14:textId="77777777" w:rsidTr="004E057C">
        <w:trPr>
          <w:trHeight w:val="212"/>
        </w:trPr>
        <w:tc>
          <w:tcPr>
            <w:tcW w:w="958" w:type="pct"/>
          </w:tcPr>
          <w:p w14:paraId="05E778A0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 xml:space="preserve">идентифицировать и классифицировать все существенные виды рисков </w:t>
            </w:r>
            <w:proofErr w:type="spellStart"/>
            <w:r w:rsidRPr="004E057C">
              <w:rPr>
                <w:sz w:val="22"/>
                <w:szCs w:val="22"/>
              </w:rPr>
              <w:t>компакнии</w:t>
            </w:r>
            <w:proofErr w:type="spellEnd"/>
            <w:r w:rsidRPr="004E057C">
              <w:rPr>
                <w:sz w:val="22"/>
                <w:szCs w:val="22"/>
              </w:rPr>
              <w:t>, формируя их иерархию с учётом взаимосвязей и приоритетов.</w:t>
            </w:r>
          </w:p>
          <w:p w14:paraId="7208F990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навыками системного мышления и визуализации данных для аргументированной презентации последствий решений правлению и комитету по рискам.</w:t>
            </w:r>
          </w:p>
        </w:tc>
      </w:tr>
      <w:tr w:rsidR="00996FB3" w:rsidRPr="004E057C" w14:paraId="752E7966" w14:textId="77777777" w:rsidTr="004E057C">
        <w:trPr>
          <w:trHeight w:val="212"/>
        </w:trPr>
        <w:tc>
          <w:tcPr>
            <w:tcW w:w="958" w:type="pct"/>
          </w:tcPr>
          <w:p w14:paraId="7DF8A849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75D03E3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566AEF9C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5F770CD6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определять потребность в людских, финансовых и технологических ресурсах, устанавливать график, контролировать отклонения в ходе реализации проекта</w:t>
            </w:r>
          </w:p>
          <w:p w14:paraId="75344D6C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8B26B6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5F590555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инструментами проектного планирования и мониторинга (</w:t>
            </w:r>
            <w:r w:rsidRPr="004E057C">
              <w:rPr>
                <w:sz w:val="22"/>
                <w:szCs w:val="22"/>
                <w:lang w:val="en-US"/>
              </w:rPr>
              <w:t>MS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Project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Jira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Trello</w:t>
            </w:r>
            <w:r w:rsidRPr="004E057C">
              <w:rPr>
                <w:sz w:val="22"/>
                <w:szCs w:val="22"/>
              </w:rPr>
              <w:t xml:space="preserve">, диаграммы </w:t>
            </w:r>
            <w:proofErr w:type="spellStart"/>
            <w:r w:rsidRPr="004E057C">
              <w:rPr>
                <w:sz w:val="22"/>
                <w:szCs w:val="22"/>
              </w:rPr>
              <w:t>Ганта</w:t>
            </w:r>
            <w:proofErr w:type="spellEnd"/>
            <w:r w:rsidRPr="004E057C">
              <w:rPr>
                <w:sz w:val="22"/>
                <w:szCs w:val="22"/>
              </w:rPr>
              <w:t xml:space="preserve">) и методологиями </w:t>
            </w:r>
            <w:r w:rsidRPr="004E057C">
              <w:rPr>
                <w:sz w:val="22"/>
                <w:szCs w:val="22"/>
                <w:lang w:val="en-US"/>
              </w:rPr>
              <w:t>Agile</w:t>
            </w:r>
            <w:r w:rsidRPr="004E057C">
              <w:rPr>
                <w:sz w:val="22"/>
                <w:szCs w:val="22"/>
              </w:rPr>
              <w:t>/</w:t>
            </w:r>
            <w:r w:rsidRPr="004E057C">
              <w:rPr>
                <w:sz w:val="22"/>
                <w:szCs w:val="22"/>
                <w:lang w:val="en-US"/>
              </w:rPr>
              <w:t>Waterfall</w:t>
            </w:r>
            <w:r w:rsidRPr="004E057C">
              <w:rPr>
                <w:sz w:val="22"/>
                <w:szCs w:val="22"/>
              </w:rPr>
              <w:t xml:space="preserve"> для подбора наилучшего формата работы.</w:t>
            </w:r>
          </w:p>
        </w:tc>
      </w:tr>
      <w:tr w:rsidR="00996FB3" w:rsidRPr="004E057C" w14:paraId="0DF5100A" w14:textId="77777777" w:rsidTr="004E057C">
        <w:trPr>
          <w:trHeight w:val="212"/>
        </w:trPr>
        <w:tc>
          <w:tcPr>
            <w:tcW w:w="958" w:type="pct"/>
          </w:tcPr>
          <w:p w14:paraId="12F430FF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D0872B0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0824B1CB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02C562C9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 xml:space="preserve">анализировать ценности, нормы и коммуникационные предпочтения организации, применять техники материального и нематериального поощрения, </w:t>
            </w:r>
            <w:proofErr w:type="spellStart"/>
            <w:r w:rsidRPr="004E057C">
              <w:rPr>
                <w:sz w:val="22"/>
                <w:szCs w:val="22"/>
              </w:rPr>
              <w:t>коучинга</w:t>
            </w:r>
            <w:proofErr w:type="spellEnd"/>
            <w:r w:rsidRPr="004E057C">
              <w:rPr>
                <w:sz w:val="22"/>
                <w:szCs w:val="22"/>
              </w:rPr>
              <w:t xml:space="preserve"> и признания заслуг для укрепления командного духа.</w:t>
            </w:r>
          </w:p>
          <w:p w14:paraId="696B68AC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B7C68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60007E2B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моделями и методиками диагностики организационной культуры (</w:t>
            </w:r>
            <w:r w:rsidRPr="004E057C">
              <w:rPr>
                <w:sz w:val="22"/>
                <w:szCs w:val="22"/>
                <w:lang w:val="en-US"/>
              </w:rPr>
              <w:t>Schein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Hofstede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Deal</w:t>
            </w:r>
            <w:r w:rsidRPr="004E057C">
              <w:rPr>
                <w:sz w:val="22"/>
                <w:szCs w:val="22"/>
              </w:rPr>
              <w:t xml:space="preserve"> &amp; </w:t>
            </w:r>
            <w:r w:rsidRPr="004E057C">
              <w:rPr>
                <w:sz w:val="22"/>
                <w:szCs w:val="22"/>
                <w:lang w:val="en-US"/>
              </w:rPr>
              <w:t>Kennedy</w:t>
            </w:r>
            <w:r w:rsidRPr="004E057C">
              <w:rPr>
                <w:sz w:val="22"/>
                <w:szCs w:val="22"/>
              </w:rPr>
              <w:t>) и инструментами оценки внутреннего климата команды</w:t>
            </w:r>
          </w:p>
        </w:tc>
      </w:tr>
      <w:tr w:rsidR="00996FB3" w:rsidRPr="004E057C" w14:paraId="0907417B" w14:textId="77777777" w:rsidTr="004E057C">
        <w:trPr>
          <w:trHeight w:val="212"/>
        </w:trPr>
        <w:tc>
          <w:tcPr>
            <w:tcW w:w="958" w:type="pct"/>
          </w:tcPr>
          <w:p w14:paraId="0D751000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E057C">
              <w:rPr>
                <w:sz w:val="22"/>
                <w:szCs w:val="22"/>
              </w:rPr>
              <w:t>ых</w:t>
            </w:r>
            <w:proofErr w:type="spellEnd"/>
            <w:r w:rsidRPr="004E057C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EF38499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E057C">
              <w:rPr>
                <w:sz w:val="22"/>
                <w:szCs w:val="22"/>
              </w:rPr>
              <w:t>ых</w:t>
            </w:r>
            <w:proofErr w:type="spellEnd"/>
            <w:r w:rsidRPr="004E057C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F32CF0D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1B3E0E07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4E057C">
              <w:rPr>
                <w:sz w:val="22"/>
                <w:szCs w:val="22"/>
              </w:rPr>
              <w:t>ых</w:t>
            </w:r>
            <w:proofErr w:type="spellEnd"/>
            <w:r w:rsidRPr="004E057C">
              <w:rPr>
                <w:sz w:val="22"/>
                <w:szCs w:val="22"/>
              </w:rPr>
              <w:t>) языке(ах).</w:t>
            </w:r>
          </w:p>
          <w:p w14:paraId="36ACD006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B559D6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2E44308C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E057C">
              <w:rPr>
                <w:sz w:val="22"/>
                <w:szCs w:val="22"/>
                <w:lang w:val="en-US"/>
              </w:rPr>
              <w:t>современными</w:t>
            </w:r>
            <w:proofErr w:type="gramEnd"/>
            <w:r w:rsidRPr="004E057C">
              <w:rPr>
                <w:sz w:val="22"/>
                <w:szCs w:val="22"/>
                <w:lang w:val="en-US"/>
              </w:rPr>
              <w:t xml:space="preserve"> информационными технологиями.</w:t>
            </w:r>
          </w:p>
        </w:tc>
      </w:tr>
      <w:tr w:rsidR="00996FB3" w:rsidRPr="004E057C" w14:paraId="4600ED81" w14:textId="77777777" w:rsidTr="004E057C">
        <w:trPr>
          <w:trHeight w:val="212"/>
        </w:trPr>
        <w:tc>
          <w:tcPr>
            <w:tcW w:w="958" w:type="pct"/>
          </w:tcPr>
          <w:p w14:paraId="7667BE42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4FADB1F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6B4F287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06C8FCB6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современными информационными технологиями.</w:t>
            </w:r>
          </w:p>
          <w:p w14:paraId="67939986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75877E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4BDBB022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</w:p>
        </w:tc>
      </w:tr>
      <w:tr w:rsidR="00996FB3" w:rsidRPr="004E057C" w14:paraId="260024E7" w14:textId="77777777" w:rsidTr="004E057C">
        <w:trPr>
          <w:trHeight w:val="212"/>
        </w:trPr>
        <w:tc>
          <w:tcPr>
            <w:tcW w:w="958" w:type="pct"/>
          </w:tcPr>
          <w:p w14:paraId="2CA44FF2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69BC7D6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14E3D2E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018DB86D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интерпретировать результаты обработки массивов данных в практические бизнес-решения: формулировать гипотезы, рассчитывать метрики влияния, подготавливать отчёты и презентовать выводы заинтересованным сторонам.</w:t>
            </w:r>
          </w:p>
          <w:p w14:paraId="34E8CF3E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63465A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158EE552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 xml:space="preserve">ключевым стеком </w:t>
            </w:r>
            <w:r w:rsidRPr="004E057C">
              <w:rPr>
                <w:sz w:val="22"/>
                <w:szCs w:val="22"/>
                <w:lang w:val="en-US"/>
              </w:rPr>
              <w:t>Big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Data</w:t>
            </w:r>
            <w:r w:rsidRPr="004E057C">
              <w:rPr>
                <w:sz w:val="22"/>
                <w:szCs w:val="22"/>
              </w:rPr>
              <w:t>: распределёнными хранилищами (</w:t>
            </w:r>
            <w:r w:rsidRPr="004E057C">
              <w:rPr>
                <w:sz w:val="22"/>
                <w:szCs w:val="22"/>
                <w:lang w:val="en-US"/>
              </w:rPr>
              <w:t>HDFS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S</w:t>
            </w:r>
            <w:r w:rsidRPr="004E057C">
              <w:rPr>
                <w:sz w:val="22"/>
                <w:szCs w:val="22"/>
              </w:rPr>
              <w:t xml:space="preserve">3, </w:t>
            </w:r>
            <w:r w:rsidRPr="004E057C">
              <w:rPr>
                <w:sz w:val="22"/>
                <w:szCs w:val="22"/>
                <w:lang w:val="en-US"/>
              </w:rPr>
              <w:t>Delta</w:t>
            </w:r>
            <w:r w:rsidRPr="004E057C">
              <w:rPr>
                <w:sz w:val="22"/>
                <w:szCs w:val="22"/>
              </w:rPr>
              <w:t xml:space="preserve">), </w:t>
            </w:r>
            <w:proofErr w:type="spellStart"/>
            <w:r w:rsidRPr="004E057C">
              <w:rPr>
                <w:sz w:val="22"/>
                <w:szCs w:val="22"/>
              </w:rPr>
              <w:t>фреймворками</w:t>
            </w:r>
            <w:proofErr w:type="spellEnd"/>
            <w:r w:rsidRPr="004E057C">
              <w:rPr>
                <w:sz w:val="22"/>
                <w:szCs w:val="22"/>
              </w:rPr>
              <w:t xml:space="preserve"> параллельной обработки (</w:t>
            </w:r>
            <w:r w:rsidRPr="004E057C">
              <w:rPr>
                <w:sz w:val="22"/>
                <w:szCs w:val="22"/>
                <w:lang w:val="en-US"/>
              </w:rPr>
              <w:t>Spark</w:t>
            </w:r>
            <w:r w:rsidRPr="004E057C">
              <w:rPr>
                <w:sz w:val="22"/>
                <w:szCs w:val="22"/>
              </w:rPr>
              <w:t xml:space="preserve">,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Flink</w:t>
            </w:r>
            <w:proofErr w:type="spellEnd"/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Presto</w:t>
            </w:r>
            <w:r w:rsidRPr="004E057C">
              <w:rPr>
                <w:sz w:val="22"/>
                <w:szCs w:val="22"/>
              </w:rPr>
              <w:t>), системами потоковой передачи (</w:t>
            </w:r>
            <w:r w:rsidRPr="004E057C">
              <w:rPr>
                <w:sz w:val="22"/>
                <w:szCs w:val="22"/>
                <w:lang w:val="en-US"/>
              </w:rPr>
              <w:t>Kafka</w:t>
            </w:r>
            <w:r w:rsidRPr="004E057C">
              <w:rPr>
                <w:sz w:val="22"/>
                <w:szCs w:val="22"/>
              </w:rPr>
              <w:t xml:space="preserve">, </w:t>
            </w:r>
            <w:r w:rsidRPr="004E057C">
              <w:rPr>
                <w:sz w:val="22"/>
                <w:szCs w:val="22"/>
                <w:lang w:val="en-US"/>
              </w:rPr>
              <w:t>Pulsar</w:t>
            </w:r>
            <w:r w:rsidRPr="004E057C">
              <w:rPr>
                <w:sz w:val="22"/>
                <w:szCs w:val="22"/>
              </w:rPr>
              <w:t xml:space="preserve">) и оркестраторами </w:t>
            </w:r>
            <w:proofErr w:type="spellStart"/>
            <w:r w:rsidRPr="004E057C">
              <w:rPr>
                <w:sz w:val="22"/>
                <w:szCs w:val="22"/>
              </w:rPr>
              <w:t>пайплайнов</w:t>
            </w:r>
            <w:proofErr w:type="spellEnd"/>
            <w:r w:rsidRPr="004E057C">
              <w:rPr>
                <w:sz w:val="22"/>
                <w:szCs w:val="22"/>
              </w:rPr>
              <w:t xml:space="preserve"> (</w:t>
            </w:r>
            <w:r w:rsidRPr="004E057C">
              <w:rPr>
                <w:sz w:val="22"/>
                <w:szCs w:val="22"/>
                <w:lang w:val="en-US"/>
              </w:rPr>
              <w:t>Airflow</w:t>
            </w:r>
            <w:r w:rsidRPr="004E057C">
              <w:rPr>
                <w:sz w:val="22"/>
                <w:szCs w:val="22"/>
              </w:rPr>
              <w:t xml:space="preserve">,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Kubeflow</w:t>
            </w:r>
            <w:proofErr w:type="spellEnd"/>
            <w:r w:rsidRPr="004E057C">
              <w:rPr>
                <w:sz w:val="22"/>
                <w:szCs w:val="22"/>
              </w:rPr>
              <w:t>).</w:t>
            </w:r>
          </w:p>
        </w:tc>
      </w:tr>
      <w:tr w:rsidR="00996FB3" w:rsidRPr="004E057C" w14:paraId="6E11A8DD" w14:textId="77777777" w:rsidTr="004E057C">
        <w:trPr>
          <w:trHeight w:val="212"/>
        </w:trPr>
        <w:tc>
          <w:tcPr>
            <w:tcW w:w="958" w:type="pct"/>
          </w:tcPr>
          <w:p w14:paraId="6E94688A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ПК-2 - Способен разрабатывать, внедрять и эксплуатировать интегрированную систему управления рисками</w:t>
            </w:r>
          </w:p>
        </w:tc>
        <w:tc>
          <w:tcPr>
            <w:tcW w:w="1031" w:type="pct"/>
          </w:tcPr>
          <w:p w14:paraId="4E7B5FEE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ПК-2.2 -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</w:tcPr>
          <w:p w14:paraId="6E1C1994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470E4717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 xml:space="preserve">проводить комплексную финансово-экономическую оценку международных проектов, формировать инвестиционные меморандумы и защищать их на многоязычных </w:t>
            </w:r>
            <w:r w:rsidRPr="004E057C">
              <w:rPr>
                <w:sz w:val="22"/>
                <w:szCs w:val="22"/>
                <w:lang w:val="en-US"/>
              </w:rPr>
              <w:t>steering</w:t>
            </w:r>
            <w:r w:rsidRPr="004E057C">
              <w:rPr>
                <w:sz w:val="22"/>
                <w:szCs w:val="22"/>
              </w:rPr>
              <w:t>-комитетах.</w:t>
            </w:r>
          </w:p>
          <w:p w14:paraId="09CA0ECE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A6B952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42205961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методологиями управления проектами и финансами в глобальной среде</w:t>
            </w:r>
          </w:p>
        </w:tc>
      </w:tr>
      <w:tr w:rsidR="00996FB3" w:rsidRPr="004E057C" w14:paraId="2EDEF033" w14:textId="77777777" w:rsidTr="004E057C">
        <w:trPr>
          <w:trHeight w:val="212"/>
        </w:trPr>
        <w:tc>
          <w:tcPr>
            <w:tcW w:w="958" w:type="pct"/>
          </w:tcPr>
          <w:p w14:paraId="36882331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1031" w:type="pct"/>
          </w:tcPr>
          <w:p w14:paraId="1FBAE0D9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3011" w:type="pct"/>
          </w:tcPr>
          <w:p w14:paraId="5F50BAB3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37174503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</w:p>
          <w:p w14:paraId="12BF51B8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AEBA36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5A2A9690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</w:p>
        </w:tc>
      </w:tr>
      <w:tr w:rsidR="00996FB3" w:rsidRPr="004E057C" w14:paraId="02E758C7" w14:textId="77777777" w:rsidTr="004E057C">
        <w:trPr>
          <w:trHeight w:val="212"/>
        </w:trPr>
        <w:tc>
          <w:tcPr>
            <w:tcW w:w="958" w:type="pct"/>
          </w:tcPr>
          <w:p w14:paraId="39B19EDB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ПК-4 - Способен разработать финансовый план для клиента и целевой инвестиционной портфель</w:t>
            </w:r>
          </w:p>
        </w:tc>
        <w:tc>
          <w:tcPr>
            <w:tcW w:w="1031" w:type="pct"/>
          </w:tcPr>
          <w:p w14:paraId="6E281897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ПК-4.2 - Оказывает консалтинговые услуги при анализе рынка и рыночной среды, инвестиционных портфелей и деятельности организаций, а также при решения задач в области налогов и налогообложения международных компаний</w:t>
            </w:r>
          </w:p>
        </w:tc>
        <w:tc>
          <w:tcPr>
            <w:tcW w:w="3011" w:type="pct"/>
          </w:tcPr>
          <w:p w14:paraId="13443B50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3BA4399D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применять современные подходы, методы и инструменты анализа международных финансовых рынков и его отдельных сегментов, а также финансовых институтов; выбирать инструменты для проведения исследований проблем развития финансовых рынков; осуществлять оценку финансовых инструментов на основе доступной информации с использованием изученных моделей.</w:t>
            </w:r>
          </w:p>
          <w:p w14:paraId="264315CD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A8242C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2B80AFDC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навыками анализа деятельности финансовых институтов и функционирования международных финансовых рынков и его отдельных сегментов; навыками выбора и применения инструментов проведения исследований проблем развития финансовых рынков; методиками оценки финансовых инструментов; навыками построения эффективных стратегий с использованием финансовых инструментов.</w:t>
            </w:r>
          </w:p>
        </w:tc>
      </w:tr>
      <w:tr w:rsidR="00996FB3" w:rsidRPr="004E057C" w14:paraId="2E01948F" w14:textId="77777777" w:rsidTr="004E057C">
        <w:trPr>
          <w:trHeight w:val="212"/>
        </w:trPr>
        <w:tc>
          <w:tcPr>
            <w:tcW w:w="958" w:type="pct"/>
          </w:tcPr>
          <w:p w14:paraId="00457335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ПК-5 - Способен анализировать и оценивать информацию, выявлять причинно-следственные связи, делать объективные выводы и расставлять приоритеты для целей внутреннего аудита</w:t>
            </w:r>
          </w:p>
        </w:tc>
        <w:tc>
          <w:tcPr>
            <w:tcW w:w="1031" w:type="pct"/>
          </w:tcPr>
          <w:p w14:paraId="0361727B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ПК-5.2 - Владеет основными направлениями проверок для целей внутреннего аудита и принципами формирования их методического обеспечения, осуществляет совместную деятельность внешних и внутренних аудиторов при взаимодействии с коллективом и отдельными исполнителями в компании</w:t>
            </w:r>
          </w:p>
        </w:tc>
        <w:tc>
          <w:tcPr>
            <w:tcW w:w="3011" w:type="pct"/>
          </w:tcPr>
          <w:p w14:paraId="4C7181F7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3993AD8B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систематизировать полученную информацию для получения конкретных выводов, ранжировать выявленные риски по степени влияния на цели организации и формировать приоритетный план проверки и рекомендаций для руководства компании.</w:t>
            </w:r>
          </w:p>
          <w:p w14:paraId="71757739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6BBBB8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3A0D5EFB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методологиями внутреннего аудита и риск-ориентированного подхода и инструментами цифровой выборки и тестирования.</w:t>
            </w:r>
          </w:p>
        </w:tc>
      </w:tr>
      <w:tr w:rsidR="00996FB3" w:rsidRPr="004E057C" w14:paraId="49A0260B" w14:textId="77777777" w:rsidTr="004E057C">
        <w:trPr>
          <w:trHeight w:val="212"/>
        </w:trPr>
        <w:tc>
          <w:tcPr>
            <w:tcW w:w="958" w:type="pct"/>
          </w:tcPr>
          <w:p w14:paraId="0DACEF78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ПК-3 - Координирует деятельность подразделений по организации и осуществлению внутреннего контроля</w:t>
            </w:r>
          </w:p>
        </w:tc>
        <w:tc>
          <w:tcPr>
            <w:tcW w:w="1031" w:type="pct"/>
          </w:tcPr>
          <w:p w14:paraId="3E6B86F1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ПК-3.2 - Способен разрабатывать регламенты и процедуры внутреннего контроля и исполнения бюджетов</w:t>
            </w:r>
          </w:p>
        </w:tc>
        <w:tc>
          <w:tcPr>
            <w:tcW w:w="3011" w:type="pct"/>
          </w:tcPr>
          <w:p w14:paraId="3E2495CE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1C93D9E7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формировать в соответствии с нормативной базой экономического субъекта, с внутренними регламентами плановые и отчетные документы, отражающие работу, фактически проведенную самостоятельным специальным подразделением внутреннего контроля</w:t>
            </w:r>
            <w:r w:rsidRPr="004E057C">
              <w:rPr>
                <w:sz w:val="22"/>
                <w:szCs w:val="22"/>
              </w:rPr>
              <w:br/>
              <w:t>Анализировать риски бизнес-процессов Применять современные методы планирования работы самостоятельного специального подразделения внутреннего контроля</w:t>
            </w:r>
          </w:p>
          <w:p w14:paraId="6F1B3321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856C62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769B9496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методами разработки риск-ориентированных годовых и оперативных планов работы самостоятельного специального подразделения внутреннего контроля, их предоставление на утверждение уполномоченным руководителям, контроль выполнения; проектов плановых и отчетных документов о работе самостоятельного специального подразделения внутреннего контроля</w:t>
            </w:r>
          </w:p>
        </w:tc>
      </w:tr>
      <w:tr w:rsidR="00996FB3" w:rsidRPr="004E057C" w14:paraId="2948CC49" w14:textId="77777777" w:rsidTr="004E057C">
        <w:trPr>
          <w:trHeight w:val="212"/>
        </w:trPr>
        <w:tc>
          <w:tcPr>
            <w:tcW w:w="958" w:type="pct"/>
          </w:tcPr>
          <w:p w14:paraId="1FE05A6D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ПК-6 - Способен применять комплекс технологий и алгоритмов по тактическому поведению бизнеса в процессе выстраивания продуктивных отношений с органами государственной власти</w:t>
            </w:r>
          </w:p>
        </w:tc>
        <w:tc>
          <w:tcPr>
            <w:tcW w:w="1031" w:type="pct"/>
          </w:tcPr>
          <w:p w14:paraId="7CF9C6AF" w14:textId="77777777" w:rsidR="00996FB3" w:rsidRPr="004E057C" w:rsidRDefault="00C76457" w:rsidP="004E05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ПК-6.2 - Владеет принципами взаимодействия коммерческих структур с органами государственной власти для защиты интересов России на международной арене</w:t>
            </w:r>
          </w:p>
        </w:tc>
        <w:tc>
          <w:tcPr>
            <w:tcW w:w="3011" w:type="pct"/>
          </w:tcPr>
          <w:p w14:paraId="15482588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Уметь:</w:t>
            </w:r>
          </w:p>
          <w:p w14:paraId="0BD492EC" w14:textId="77777777" w:rsidR="00DC0676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использовать основные теории мотивации, лидерства и власти для решения управленческих задач;</w:t>
            </w:r>
            <w:r w:rsidRPr="004E057C">
              <w:rPr>
                <w:sz w:val="22"/>
                <w:szCs w:val="22"/>
              </w:rPr>
              <w:br/>
              <w:t>- эффективно понятийно категориальным аппаратом социологии управления, анализом социально значимых проблем и процессов;</w:t>
            </w:r>
            <w:r w:rsidRPr="004E057C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  <w:r w:rsidRPr="004E057C">
              <w:rPr>
                <w:sz w:val="22"/>
                <w:szCs w:val="22"/>
              </w:rPr>
              <w:br/>
              <w:t>- организовать групповую работу на основе знания процессов групповой динамики;</w:t>
            </w:r>
            <w:r w:rsidRPr="004E057C">
              <w:rPr>
                <w:sz w:val="22"/>
                <w:szCs w:val="22"/>
              </w:rPr>
              <w:br/>
              <w:t>- анализировать и проектировать межличностные, групповые и организационные коммуникаций, прогнозировать сложные</w:t>
            </w:r>
            <w:r w:rsidRPr="004E057C">
              <w:rPr>
                <w:sz w:val="22"/>
                <w:szCs w:val="22"/>
              </w:rPr>
              <w:br/>
              <w:t>социальные проблемы, научно анализировать социально значимые проблемы и процессы, использовать на практике методы</w:t>
            </w:r>
            <w:r w:rsidRPr="004E057C">
              <w:rPr>
                <w:sz w:val="22"/>
                <w:szCs w:val="22"/>
              </w:rPr>
              <w:br/>
              <w:t>гуманитарных, социальных и экономических наук в различных видах профессиональной деятельности</w:t>
            </w:r>
          </w:p>
          <w:p w14:paraId="75152A45" w14:textId="77777777" w:rsidR="00DC0676" w:rsidRPr="004E05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037E4B" w14:textId="77777777" w:rsidR="002E5704" w:rsidRPr="004E05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Владеть:</w:t>
            </w:r>
          </w:p>
          <w:p w14:paraId="4910EC5F" w14:textId="77777777" w:rsidR="00996FB3" w:rsidRPr="004E05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понятийно категориальным аппаратом Связи с общественностью и управление имиджем предприятия, анализом социально значимых проблем и процессов;</w:t>
            </w:r>
            <w:r w:rsidRPr="004E057C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4E057C" w14:paraId="65314A5A" w14:textId="77777777" w:rsidTr="004E057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E057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E057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E057C" w:rsidRDefault="005D11CD" w:rsidP="004E057C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E057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E057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E057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E057C" w14:paraId="1ED871D2" w14:textId="77777777" w:rsidTr="004E057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E05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E05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E057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E057C" w:rsidRDefault="00783533" w:rsidP="004E05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Установочное собрание. Получение индивидуального задания и календарного плана прохождения практики. Изучение объекта исследования (компании-базы практики) в соответствии с направленностью выбранной и утвержденной темы работы; формирование и уточнение плана, списка литературных источников, формулировка предмета, объекта, задач, гипотезы, основных пунктов новизны, собственного мнения о методологии работы.</w:t>
            </w:r>
          </w:p>
        </w:tc>
      </w:tr>
      <w:tr w:rsidR="005D11CD" w:rsidRPr="004E057C" w14:paraId="70C61B48" w14:textId="77777777" w:rsidTr="004E057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C2D7" w14:textId="77777777" w:rsidR="005D11CD" w:rsidRPr="004E05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665" w14:textId="77777777" w:rsidR="005D11CD" w:rsidRPr="004E05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E057C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566" w14:textId="77777777" w:rsidR="004E057C" w:rsidRDefault="00783533" w:rsidP="004E05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Сбор статистической, аналитической и иной информации, обработка данных и выполнение научных исследований по теме магистерской диссертации. Анализ экономических показателей, характеризующих деятельность объекта исследования, разработка и обоснование предложений по совершенствованию их методик расчета;</w:t>
            </w:r>
            <w:r w:rsidR="004E057C">
              <w:rPr>
                <w:sz w:val="22"/>
                <w:szCs w:val="22"/>
                <w:lang w:bidi="ru-RU"/>
              </w:rPr>
              <w:t xml:space="preserve"> </w:t>
            </w:r>
          </w:p>
          <w:p w14:paraId="15F846F0" w14:textId="01447B4A" w:rsidR="005D11CD" w:rsidRPr="004E057C" w:rsidRDefault="00783533" w:rsidP="004E05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оценка экономической эффективности предложенных проектов, анализ финансово-экономических результатов их реализации; выполнение заданий по эффективности бизнес-единиц; анализ и оценка экономических рисков; проведение консалтинговых исследований проблем бизнеса и разработка предложений по совершенствованию аспектов деятельности компании. Разработка теоретических моделей исследуемых процессов (явлений) объекта исследования, оценка и интерпретация полученных результатов; выявление и исследование эффективных направлений ресурсного обеспечения инновационного развития объекта исследования. Интерпретация результатов  исследований с целью разработки дальнейших перспективных направлений инновационного развития объекта исследования. Решение актуальных исследовательских задач по теме магистерской диссертации, обработка и интерпретация результатов проведенного анализа и расчетов.</w:t>
            </w:r>
          </w:p>
        </w:tc>
      </w:tr>
      <w:tr w:rsidR="005D11CD" w:rsidRPr="004E057C" w14:paraId="1681933E" w14:textId="77777777" w:rsidTr="004E057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9EE6" w14:textId="77777777" w:rsidR="005D11CD" w:rsidRPr="004E05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E699" w14:textId="77777777" w:rsidR="005D11CD" w:rsidRPr="004E05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E057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DF7" w14:textId="77777777" w:rsidR="005D11CD" w:rsidRPr="004E057C" w:rsidRDefault="00783533" w:rsidP="004E05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E057C">
              <w:rPr>
                <w:sz w:val="22"/>
                <w:szCs w:val="22"/>
                <w:lang w:bidi="ru-RU"/>
              </w:rPr>
              <w:t>Обработка, анализ полученной информации: формулировка выводов, обобщение основных выявленных проблем, разработка предложений, рекомендаций по результатам комплексного исследования, проведенного в рамках содержания индивидуального плана по практике. Подготовка отчета по практике. Подготовка доклада и презентации по отчету для защиты итогов прохождения практики, выполнения индивидуального задания.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191"/>
      </w:tblGrid>
      <w:tr w:rsidR="0065641B" w:rsidRPr="004E057C" w14:paraId="3464B1F7" w14:textId="77777777" w:rsidTr="004E057C">
        <w:tc>
          <w:tcPr>
            <w:tcW w:w="3333" w:type="pct"/>
            <w:shd w:val="clear" w:color="auto" w:fill="auto"/>
          </w:tcPr>
          <w:p w14:paraId="7E1C7DCA" w14:textId="77777777" w:rsidR="00530A60" w:rsidRPr="004E057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E057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7" w:type="pct"/>
            <w:shd w:val="clear" w:color="auto" w:fill="auto"/>
          </w:tcPr>
          <w:p w14:paraId="2612A585" w14:textId="77777777" w:rsidR="00530A60" w:rsidRPr="004E057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E057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E057C" w14:paraId="4C2605EA" w14:textId="77777777" w:rsidTr="004E057C">
        <w:tc>
          <w:tcPr>
            <w:tcW w:w="3333" w:type="pct"/>
            <w:shd w:val="clear" w:color="auto" w:fill="auto"/>
          </w:tcPr>
          <w:p w14:paraId="160C119F" w14:textId="77777777" w:rsidR="00530A60" w:rsidRPr="004E057C" w:rsidRDefault="00C76457">
            <w:pPr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4E057C">
              <w:rPr>
                <w:sz w:val="22"/>
                <w:szCs w:val="22"/>
              </w:rPr>
              <w:t xml:space="preserve"> :</w:t>
            </w:r>
            <w:proofErr w:type="gramEnd"/>
            <w:r w:rsidRPr="004E057C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4E057C">
              <w:rPr>
                <w:sz w:val="22"/>
                <w:szCs w:val="22"/>
              </w:rPr>
              <w:t xml:space="preserve"> К</w:t>
            </w:r>
            <w:proofErr w:type="gramEnd"/>
            <w:r w:rsidRPr="004E057C">
              <w:rPr>
                <w:sz w:val="22"/>
                <w:szCs w:val="22"/>
              </w:rPr>
              <w:t xml:space="preserve">°», 2022. - 208 с. - </w:t>
            </w:r>
            <w:r w:rsidRPr="004E057C">
              <w:rPr>
                <w:sz w:val="22"/>
                <w:szCs w:val="22"/>
                <w:lang w:val="en-US"/>
              </w:rPr>
              <w:t>ISBN</w:t>
            </w:r>
            <w:r w:rsidRPr="004E057C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667" w:type="pct"/>
            <w:shd w:val="clear" w:color="auto" w:fill="auto"/>
          </w:tcPr>
          <w:p w14:paraId="680CBFC6" w14:textId="77777777" w:rsidR="00530A60" w:rsidRPr="004E057C" w:rsidRDefault="00ED58C7">
            <w:pPr>
              <w:rPr>
                <w:sz w:val="22"/>
                <w:szCs w:val="22"/>
              </w:rPr>
            </w:pPr>
            <w:hyperlink r:id="rId9" w:history="1">
              <w:r w:rsidR="00C76457" w:rsidRPr="004E057C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4E057C" w14:paraId="6044B823" w14:textId="77777777" w:rsidTr="004E057C">
        <w:tc>
          <w:tcPr>
            <w:tcW w:w="3333" w:type="pct"/>
            <w:shd w:val="clear" w:color="auto" w:fill="auto"/>
          </w:tcPr>
          <w:p w14:paraId="03FA6215" w14:textId="77777777" w:rsidR="00530A60" w:rsidRPr="004E057C" w:rsidRDefault="00C76457">
            <w:pPr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Касьяненко, Т. Г.  Анализ и оценка рисков в бизнесе</w:t>
            </w:r>
            <w:proofErr w:type="gramStart"/>
            <w:r w:rsidRPr="004E057C">
              <w:rPr>
                <w:sz w:val="22"/>
                <w:szCs w:val="22"/>
              </w:rPr>
              <w:t xml:space="preserve"> :</w:t>
            </w:r>
            <w:proofErr w:type="gramEnd"/>
            <w:r w:rsidRPr="004E057C">
              <w:rPr>
                <w:sz w:val="22"/>
                <w:szCs w:val="22"/>
              </w:rPr>
              <w:t xml:space="preserve"> учебник для вузов / Т. Г. Касьяненко. — 3-е изд., </w:t>
            </w:r>
            <w:proofErr w:type="spellStart"/>
            <w:r w:rsidRPr="004E057C">
              <w:rPr>
                <w:sz w:val="22"/>
                <w:szCs w:val="22"/>
              </w:rPr>
              <w:t>перераб</w:t>
            </w:r>
            <w:proofErr w:type="spellEnd"/>
            <w:r w:rsidRPr="004E057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E057C">
              <w:rPr>
                <w:sz w:val="22"/>
                <w:szCs w:val="22"/>
              </w:rPr>
              <w:t>Юрайт</w:t>
            </w:r>
            <w:proofErr w:type="spellEnd"/>
            <w:r w:rsidRPr="004E057C">
              <w:rPr>
                <w:sz w:val="22"/>
                <w:szCs w:val="22"/>
              </w:rPr>
              <w:t xml:space="preserve">, 2025. — 456 с. — (Высшее образование). — </w:t>
            </w:r>
            <w:r w:rsidRPr="004E057C">
              <w:rPr>
                <w:sz w:val="22"/>
                <w:szCs w:val="22"/>
                <w:lang w:val="en-US"/>
              </w:rPr>
              <w:t>ISBN</w:t>
            </w:r>
            <w:r w:rsidRPr="004E057C">
              <w:rPr>
                <w:sz w:val="22"/>
                <w:szCs w:val="22"/>
              </w:rPr>
              <w:t xml:space="preserve"> 978-5-534-18872-1.</w:t>
            </w:r>
          </w:p>
        </w:tc>
        <w:tc>
          <w:tcPr>
            <w:tcW w:w="1667" w:type="pct"/>
            <w:shd w:val="clear" w:color="auto" w:fill="auto"/>
          </w:tcPr>
          <w:p w14:paraId="379167B7" w14:textId="77777777" w:rsidR="00530A60" w:rsidRPr="004E057C" w:rsidRDefault="00ED58C7">
            <w:pPr>
              <w:rPr>
                <w:sz w:val="22"/>
                <w:szCs w:val="22"/>
              </w:rPr>
            </w:pPr>
            <w:hyperlink r:id="rId10" w:history="1">
              <w:r w:rsidR="00C76457" w:rsidRPr="004E057C">
                <w:rPr>
                  <w:color w:val="00008B"/>
                  <w:sz w:val="22"/>
                  <w:szCs w:val="22"/>
                  <w:u w:val="single"/>
                </w:rPr>
                <w:t>https://urait.ru/bcode/560259</w:t>
              </w:r>
            </w:hyperlink>
          </w:p>
        </w:tc>
      </w:tr>
      <w:tr w:rsidR="00530A60" w:rsidRPr="004E057C" w14:paraId="0CC344A8" w14:textId="77777777" w:rsidTr="004E057C">
        <w:tc>
          <w:tcPr>
            <w:tcW w:w="3333" w:type="pct"/>
            <w:shd w:val="clear" w:color="auto" w:fill="auto"/>
          </w:tcPr>
          <w:p w14:paraId="4758FCB1" w14:textId="77777777" w:rsidR="00530A60" w:rsidRPr="004E057C" w:rsidRDefault="00C76457">
            <w:pPr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 xml:space="preserve">Томпсон А. Стратегический менеджмент. Искусство разработки и реализации стратегии [Электронный ресурс] .—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4E057C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4E057C">
              <w:rPr>
                <w:sz w:val="22"/>
                <w:szCs w:val="22"/>
                <w:lang w:val="en-US"/>
              </w:rPr>
              <w:t xml:space="preserve"> "ЮНИТИ-ДАНА", 2017 .— 576 с.</w:t>
            </w:r>
          </w:p>
        </w:tc>
        <w:tc>
          <w:tcPr>
            <w:tcW w:w="1667" w:type="pct"/>
            <w:shd w:val="clear" w:color="auto" w:fill="auto"/>
          </w:tcPr>
          <w:p w14:paraId="3BE2F44F" w14:textId="77777777" w:rsidR="00530A60" w:rsidRPr="004E057C" w:rsidRDefault="00ED58C7">
            <w:pPr>
              <w:rPr>
                <w:sz w:val="22"/>
                <w:szCs w:val="22"/>
              </w:rPr>
            </w:pPr>
            <w:hyperlink r:id="rId11" w:history="1">
              <w:r w:rsidR="00C76457" w:rsidRPr="004E057C">
                <w:rPr>
                  <w:color w:val="00008B"/>
                  <w:sz w:val="22"/>
                  <w:szCs w:val="22"/>
                  <w:u w:val="single"/>
                </w:rPr>
                <w:t>https://znanium.com/catalog/document?id=341675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3421E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2D9F3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BDD7F2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95475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98BC15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633F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40DAA3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855B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D58C7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E057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4E057C" w14:paraId="111BDC10" w14:textId="77777777" w:rsidTr="004E057C">
        <w:tc>
          <w:tcPr>
            <w:tcW w:w="6232" w:type="dxa"/>
            <w:shd w:val="clear" w:color="auto" w:fill="auto"/>
          </w:tcPr>
          <w:p w14:paraId="37B261DC" w14:textId="77777777" w:rsidR="00EE504A" w:rsidRPr="004E057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E057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4E057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E057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4E057C" w14:paraId="1B8E9F61" w14:textId="77777777" w:rsidTr="004E057C">
        <w:tc>
          <w:tcPr>
            <w:tcW w:w="6232" w:type="dxa"/>
            <w:shd w:val="clear" w:color="auto" w:fill="auto"/>
          </w:tcPr>
          <w:p w14:paraId="74D60044" w14:textId="5B69824B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E057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x</w:t>
            </w:r>
            <w:r w:rsidRPr="004E057C">
              <w:rPr>
                <w:sz w:val="22"/>
                <w:szCs w:val="22"/>
              </w:rPr>
              <w:t xml:space="preserve">2 </w:t>
            </w:r>
            <w:r w:rsidRPr="004E057C">
              <w:rPr>
                <w:sz w:val="22"/>
                <w:szCs w:val="22"/>
                <w:lang w:val="en-US"/>
              </w:rPr>
              <w:t>g</w:t>
            </w:r>
            <w:r w:rsidRPr="004E057C">
              <w:rPr>
                <w:sz w:val="22"/>
                <w:szCs w:val="22"/>
              </w:rPr>
              <w:t>3250 /8</w:t>
            </w:r>
            <w:r w:rsidRPr="004E057C">
              <w:rPr>
                <w:sz w:val="22"/>
                <w:szCs w:val="22"/>
                <w:lang w:val="en-US"/>
              </w:rPr>
              <w:t>Gb</w:t>
            </w:r>
            <w:r w:rsidRPr="004E057C">
              <w:rPr>
                <w:sz w:val="22"/>
                <w:szCs w:val="22"/>
              </w:rPr>
              <w:t>/500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057C">
              <w:rPr>
                <w:sz w:val="22"/>
                <w:szCs w:val="22"/>
              </w:rPr>
              <w:t xml:space="preserve">/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057C">
              <w:rPr>
                <w:sz w:val="22"/>
                <w:szCs w:val="22"/>
              </w:rPr>
              <w:t xml:space="preserve"> 21.5') - 1 шт., Компьютер </w:t>
            </w:r>
            <w:r w:rsidRPr="004E057C">
              <w:rPr>
                <w:sz w:val="22"/>
                <w:szCs w:val="22"/>
                <w:lang w:val="en-US"/>
              </w:rPr>
              <w:t>Intel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X</w:t>
            </w:r>
            <w:r w:rsidRPr="004E057C">
              <w:rPr>
                <w:sz w:val="22"/>
                <w:szCs w:val="22"/>
              </w:rPr>
              <w:t xml:space="preserve">2 </w:t>
            </w:r>
            <w:r w:rsidRPr="004E057C">
              <w:rPr>
                <w:sz w:val="22"/>
                <w:szCs w:val="22"/>
                <w:lang w:val="en-US"/>
              </w:rPr>
              <w:t>G</w:t>
            </w:r>
            <w:r w:rsidRPr="004E057C">
              <w:rPr>
                <w:sz w:val="22"/>
                <w:szCs w:val="22"/>
              </w:rPr>
              <w:t xml:space="preserve">3420/8 </w:t>
            </w:r>
            <w:r w:rsidRPr="004E057C">
              <w:rPr>
                <w:sz w:val="22"/>
                <w:szCs w:val="22"/>
                <w:lang w:val="en-US"/>
              </w:rPr>
              <w:t>Gb</w:t>
            </w:r>
            <w:r w:rsidRPr="004E057C">
              <w:rPr>
                <w:sz w:val="22"/>
                <w:szCs w:val="22"/>
              </w:rPr>
              <w:t xml:space="preserve">/500 </w:t>
            </w:r>
            <w:r w:rsidRPr="004E057C">
              <w:rPr>
                <w:sz w:val="22"/>
                <w:szCs w:val="22"/>
                <w:lang w:val="en-US"/>
              </w:rPr>
              <w:t>HDD</w:t>
            </w:r>
            <w:r w:rsidRPr="004E057C">
              <w:rPr>
                <w:sz w:val="22"/>
                <w:szCs w:val="22"/>
              </w:rPr>
              <w:t>/</w:t>
            </w:r>
            <w:r w:rsidRPr="004E057C">
              <w:rPr>
                <w:sz w:val="22"/>
                <w:szCs w:val="22"/>
                <w:lang w:val="en-US"/>
              </w:rPr>
              <w:t>PHILIPS</w:t>
            </w:r>
            <w:r w:rsidRPr="004E057C">
              <w:rPr>
                <w:sz w:val="22"/>
                <w:szCs w:val="22"/>
              </w:rPr>
              <w:t xml:space="preserve"> 200</w:t>
            </w:r>
            <w:r w:rsidRPr="004E057C">
              <w:rPr>
                <w:sz w:val="22"/>
                <w:szCs w:val="22"/>
                <w:lang w:val="en-US"/>
              </w:rPr>
              <w:t>V</w:t>
            </w:r>
            <w:r w:rsidRPr="004E057C">
              <w:rPr>
                <w:sz w:val="22"/>
                <w:szCs w:val="22"/>
              </w:rPr>
              <w:t xml:space="preserve">4- 23 шт., Ноутбук </w:t>
            </w:r>
            <w:r w:rsidRPr="004E057C">
              <w:rPr>
                <w:sz w:val="22"/>
                <w:szCs w:val="22"/>
                <w:lang w:val="en-US"/>
              </w:rPr>
              <w:t>HP</w:t>
            </w:r>
            <w:r w:rsidRPr="004E057C">
              <w:rPr>
                <w:sz w:val="22"/>
                <w:szCs w:val="22"/>
              </w:rPr>
              <w:t xml:space="preserve"> 250 </w:t>
            </w:r>
            <w:r w:rsidRPr="004E057C">
              <w:rPr>
                <w:sz w:val="22"/>
                <w:szCs w:val="22"/>
                <w:lang w:val="en-US"/>
              </w:rPr>
              <w:t>G</w:t>
            </w:r>
            <w:r w:rsidRPr="004E057C">
              <w:rPr>
                <w:sz w:val="22"/>
                <w:szCs w:val="22"/>
              </w:rPr>
              <w:t>6 1</w:t>
            </w:r>
            <w:r w:rsidRPr="004E057C">
              <w:rPr>
                <w:sz w:val="22"/>
                <w:szCs w:val="22"/>
                <w:lang w:val="en-US"/>
              </w:rPr>
              <w:t>WY</w:t>
            </w:r>
            <w:r w:rsidRPr="004E057C">
              <w:rPr>
                <w:sz w:val="22"/>
                <w:szCs w:val="22"/>
              </w:rPr>
              <w:t>58</w:t>
            </w:r>
            <w:r w:rsidRPr="004E057C">
              <w:rPr>
                <w:sz w:val="22"/>
                <w:szCs w:val="22"/>
                <w:lang w:val="en-US"/>
              </w:rPr>
              <w:t>EA</w:t>
            </w:r>
            <w:r w:rsidRPr="004E057C">
              <w:rPr>
                <w:sz w:val="22"/>
                <w:szCs w:val="22"/>
              </w:rPr>
              <w:t xml:space="preserve"> -2</w:t>
            </w:r>
            <w:proofErr w:type="gramEnd"/>
            <w:r w:rsidRPr="004E057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05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x</w:t>
            </w:r>
            <w:r w:rsidRPr="004E057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4E057C" w14:paraId="6074046F" w14:textId="77777777" w:rsidTr="004E057C">
        <w:tc>
          <w:tcPr>
            <w:tcW w:w="6232" w:type="dxa"/>
            <w:shd w:val="clear" w:color="auto" w:fill="auto"/>
          </w:tcPr>
          <w:p w14:paraId="6B47CDC1" w14:textId="3665E952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4E057C">
              <w:rPr>
                <w:sz w:val="22"/>
                <w:szCs w:val="22"/>
              </w:rPr>
              <w:t>.К</w:t>
            </w:r>
            <w:proofErr w:type="gramEnd"/>
            <w:r w:rsidRPr="004E057C">
              <w:rPr>
                <w:sz w:val="22"/>
                <w:szCs w:val="22"/>
              </w:rPr>
              <w:t xml:space="preserve">омпьютер </w:t>
            </w:r>
            <w:r w:rsidRPr="004E057C">
              <w:rPr>
                <w:sz w:val="22"/>
                <w:szCs w:val="22"/>
                <w:lang w:val="en-US"/>
              </w:rPr>
              <w:t>I</w:t>
            </w:r>
            <w:r w:rsidRPr="004E057C">
              <w:rPr>
                <w:sz w:val="22"/>
                <w:szCs w:val="22"/>
              </w:rPr>
              <w:t>5-7400/8</w:t>
            </w:r>
            <w:r w:rsidRPr="004E057C">
              <w:rPr>
                <w:sz w:val="22"/>
                <w:szCs w:val="22"/>
                <w:lang w:val="en-US"/>
              </w:rPr>
              <w:t>Gb</w:t>
            </w:r>
            <w:r w:rsidRPr="004E057C">
              <w:rPr>
                <w:sz w:val="22"/>
                <w:szCs w:val="22"/>
              </w:rPr>
              <w:t>/1</w:t>
            </w:r>
            <w:r w:rsidRPr="004E057C">
              <w:rPr>
                <w:sz w:val="22"/>
                <w:szCs w:val="22"/>
                <w:lang w:val="en-US"/>
              </w:rPr>
              <w:t>Tb</w:t>
            </w:r>
            <w:r w:rsidRPr="004E057C">
              <w:rPr>
                <w:sz w:val="22"/>
                <w:szCs w:val="22"/>
              </w:rPr>
              <w:t>/</w:t>
            </w:r>
            <w:r w:rsidRPr="004E057C">
              <w:rPr>
                <w:sz w:val="22"/>
                <w:szCs w:val="22"/>
                <w:lang w:val="en-US"/>
              </w:rPr>
              <w:t>DELL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S</w:t>
            </w:r>
            <w:r w:rsidRPr="004E057C">
              <w:rPr>
                <w:sz w:val="22"/>
                <w:szCs w:val="22"/>
              </w:rPr>
              <w:t>2218</w:t>
            </w:r>
            <w:r w:rsidRPr="004E057C">
              <w:rPr>
                <w:sz w:val="22"/>
                <w:szCs w:val="22"/>
                <w:lang w:val="en-US"/>
              </w:rPr>
              <w:t>H</w:t>
            </w:r>
            <w:r w:rsidRPr="004E057C">
              <w:rPr>
                <w:sz w:val="22"/>
                <w:szCs w:val="22"/>
              </w:rPr>
              <w:t xml:space="preserve"> - 21 шт., Сетевой коммутатор </w:t>
            </w:r>
            <w:r w:rsidRPr="004E057C">
              <w:rPr>
                <w:sz w:val="22"/>
                <w:szCs w:val="22"/>
                <w:lang w:val="en-US"/>
              </w:rPr>
              <w:t>Cisco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WS</w:t>
            </w:r>
            <w:r w:rsidRPr="004E057C">
              <w:rPr>
                <w:sz w:val="22"/>
                <w:szCs w:val="22"/>
              </w:rPr>
              <w:t>-</w:t>
            </w:r>
            <w:r w:rsidRPr="004E057C">
              <w:rPr>
                <w:sz w:val="22"/>
                <w:szCs w:val="22"/>
                <w:lang w:val="en-US"/>
              </w:rPr>
              <w:t>C</w:t>
            </w:r>
            <w:r w:rsidRPr="004E057C">
              <w:rPr>
                <w:sz w:val="22"/>
                <w:szCs w:val="22"/>
              </w:rPr>
              <w:t>2960-48</w:t>
            </w:r>
            <w:r w:rsidRPr="004E057C">
              <w:rPr>
                <w:sz w:val="22"/>
                <w:szCs w:val="22"/>
                <w:lang w:val="en-US"/>
              </w:rPr>
              <w:t>TT</w:t>
            </w:r>
            <w:r w:rsidRPr="004E057C">
              <w:rPr>
                <w:sz w:val="22"/>
                <w:szCs w:val="22"/>
              </w:rPr>
              <w:t>-</w:t>
            </w:r>
            <w:r w:rsidRPr="004E057C">
              <w:rPr>
                <w:sz w:val="22"/>
                <w:szCs w:val="22"/>
                <w:lang w:val="en-US"/>
              </w:rPr>
              <w:t>L</w:t>
            </w:r>
            <w:r w:rsidRPr="004E057C">
              <w:rPr>
                <w:sz w:val="22"/>
                <w:szCs w:val="22"/>
              </w:rPr>
              <w:t xml:space="preserve"> (</w:t>
            </w:r>
            <w:r w:rsidRPr="004E057C">
              <w:rPr>
                <w:sz w:val="22"/>
                <w:szCs w:val="22"/>
                <w:lang w:val="en-US"/>
              </w:rPr>
              <w:t>Catalyst</w:t>
            </w:r>
            <w:r w:rsidRPr="004E057C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E057C">
              <w:rPr>
                <w:sz w:val="22"/>
                <w:szCs w:val="22"/>
                <w:lang w:val="en-US"/>
              </w:rPr>
              <w:t>Cisco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Catalyst</w:t>
            </w:r>
            <w:r w:rsidRPr="004E057C">
              <w:rPr>
                <w:sz w:val="22"/>
                <w:szCs w:val="22"/>
              </w:rPr>
              <w:t xml:space="preserve"> 2960 24 </w:t>
            </w:r>
            <w:r w:rsidRPr="004E057C">
              <w:rPr>
                <w:sz w:val="22"/>
                <w:szCs w:val="22"/>
                <w:lang w:val="en-US"/>
              </w:rPr>
              <w:t>WS</w:t>
            </w:r>
            <w:r w:rsidRPr="004E057C">
              <w:rPr>
                <w:sz w:val="22"/>
                <w:szCs w:val="22"/>
              </w:rPr>
              <w:t>-</w:t>
            </w:r>
            <w:r w:rsidRPr="004E057C">
              <w:rPr>
                <w:sz w:val="22"/>
                <w:szCs w:val="22"/>
                <w:lang w:val="en-US"/>
              </w:rPr>
              <w:t>C</w:t>
            </w:r>
            <w:r w:rsidRPr="004E057C">
              <w:rPr>
                <w:sz w:val="22"/>
                <w:szCs w:val="22"/>
              </w:rPr>
              <w:t>2960-24</w:t>
            </w:r>
            <w:r w:rsidRPr="004E057C">
              <w:rPr>
                <w:sz w:val="22"/>
                <w:szCs w:val="22"/>
                <w:lang w:val="en-US"/>
              </w:rPr>
              <w:t>PC</w:t>
            </w:r>
            <w:r w:rsidRPr="004E057C">
              <w:rPr>
                <w:sz w:val="22"/>
                <w:szCs w:val="22"/>
              </w:rPr>
              <w:t>-</w:t>
            </w:r>
            <w:r w:rsidRPr="004E057C">
              <w:rPr>
                <w:sz w:val="22"/>
                <w:szCs w:val="22"/>
                <w:lang w:val="en-US"/>
              </w:rPr>
              <w:t>L</w:t>
            </w:r>
            <w:r w:rsidRPr="004E057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3CAD53C8" w14:textId="77777777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4E057C" w14:paraId="4C8F10AF" w14:textId="77777777" w:rsidTr="004E057C">
        <w:tc>
          <w:tcPr>
            <w:tcW w:w="6232" w:type="dxa"/>
            <w:shd w:val="clear" w:color="auto" w:fill="auto"/>
          </w:tcPr>
          <w:p w14:paraId="5DDAFBED" w14:textId="62B1253B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E057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E057C">
              <w:rPr>
                <w:sz w:val="22"/>
                <w:szCs w:val="22"/>
                <w:lang w:val="en-US"/>
              </w:rPr>
              <w:t>Lenovo</w:t>
            </w:r>
            <w:r w:rsidRPr="004E057C">
              <w:rPr>
                <w:sz w:val="22"/>
                <w:szCs w:val="22"/>
              </w:rPr>
              <w:t xml:space="preserve"> тип 1 (</w:t>
            </w:r>
            <w:r w:rsidRPr="004E057C">
              <w:rPr>
                <w:sz w:val="22"/>
                <w:szCs w:val="22"/>
                <w:lang w:val="en-US"/>
              </w:rPr>
              <w:t>Core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I</w:t>
            </w:r>
            <w:r w:rsidRPr="004E057C">
              <w:rPr>
                <w:sz w:val="22"/>
                <w:szCs w:val="22"/>
              </w:rPr>
              <w:t xml:space="preserve">3 2100+монитор </w:t>
            </w:r>
            <w:r w:rsidRPr="004E057C">
              <w:rPr>
                <w:sz w:val="22"/>
                <w:szCs w:val="22"/>
                <w:lang w:val="en-US"/>
              </w:rPr>
              <w:t>Acer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V</w:t>
            </w:r>
            <w:r w:rsidRPr="004E057C">
              <w:rPr>
                <w:sz w:val="22"/>
                <w:szCs w:val="22"/>
              </w:rPr>
              <w:t xml:space="preserve">193) - 1 шт., Интерактивный проектор </w:t>
            </w:r>
            <w:r w:rsidRPr="004E057C">
              <w:rPr>
                <w:sz w:val="22"/>
                <w:szCs w:val="22"/>
                <w:lang w:val="en-US"/>
              </w:rPr>
              <w:t>Epson</w:t>
            </w:r>
            <w:r w:rsidRPr="004E057C">
              <w:rPr>
                <w:sz w:val="22"/>
                <w:szCs w:val="22"/>
              </w:rPr>
              <w:t xml:space="preserve"> </w:t>
            </w:r>
            <w:r w:rsidRPr="004E057C">
              <w:rPr>
                <w:sz w:val="22"/>
                <w:szCs w:val="22"/>
                <w:lang w:val="en-US"/>
              </w:rPr>
              <w:t>EB</w:t>
            </w:r>
            <w:r w:rsidRPr="004E057C">
              <w:rPr>
                <w:sz w:val="22"/>
                <w:szCs w:val="22"/>
              </w:rPr>
              <w:t>-485</w:t>
            </w:r>
            <w:r w:rsidRPr="004E057C">
              <w:rPr>
                <w:sz w:val="22"/>
                <w:szCs w:val="22"/>
                <w:lang w:val="en-US"/>
              </w:rPr>
              <w:t>Wi</w:t>
            </w:r>
            <w:r w:rsidRPr="004E057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130" w:type="dxa"/>
            <w:shd w:val="clear" w:color="auto" w:fill="auto"/>
          </w:tcPr>
          <w:p w14:paraId="34FF98A0" w14:textId="77777777" w:rsidR="00EE504A" w:rsidRPr="004E057C" w:rsidRDefault="00783533" w:rsidP="00BA48A8">
            <w:pPr>
              <w:jc w:val="both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1. Разработать алгоритмы для решения задач в соответствии с темой диссертационной работы, предложенных научным руководителем практики.</w:t>
            </w:r>
          </w:p>
        </w:tc>
      </w:tr>
      <w:tr w:rsidR="00710478" w14:paraId="71975BEB" w14:textId="77777777" w:rsidTr="003F74F8">
        <w:tc>
          <w:tcPr>
            <w:tcW w:w="9356" w:type="dxa"/>
          </w:tcPr>
          <w:p w14:paraId="277FEC42" w14:textId="77777777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2. 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72E274AB" w14:textId="77777777" w:rsidTr="003F74F8">
        <w:tc>
          <w:tcPr>
            <w:tcW w:w="9356" w:type="dxa"/>
          </w:tcPr>
          <w:p w14:paraId="56AE2C33" w14:textId="77777777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3. Используя практические материалы, полученные на преддипломной практике реализовать рассмотренные алгоритмы, выполнить сравнительный анализ различных путей решения поставленных задач.</w:t>
            </w:r>
          </w:p>
        </w:tc>
      </w:tr>
      <w:tr w:rsidR="00710478" w14:paraId="23389724" w14:textId="77777777" w:rsidTr="003F74F8">
        <w:tc>
          <w:tcPr>
            <w:tcW w:w="9356" w:type="dxa"/>
          </w:tcPr>
          <w:p w14:paraId="74A2C3A5" w14:textId="77777777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4. Выполнить анализ и систематизацию полученных результатов исследования по теме магистерской диссертации.</w:t>
            </w:r>
          </w:p>
        </w:tc>
      </w:tr>
      <w:tr w:rsidR="00710478" w14:paraId="3A05CB0D" w14:textId="77777777" w:rsidTr="003F74F8">
        <w:tc>
          <w:tcPr>
            <w:tcW w:w="9356" w:type="dxa"/>
          </w:tcPr>
          <w:p w14:paraId="4D0AFFD7" w14:textId="77777777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5. Подготовить презентацию по результатам выполнения индивидуального задания.</w:t>
            </w:r>
          </w:p>
        </w:tc>
      </w:tr>
      <w:tr w:rsidR="00710478" w14:paraId="68984EA0" w14:textId="77777777" w:rsidTr="003F74F8">
        <w:tc>
          <w:tcPr>
            <w:tcW w:w="9356" w:type="dxa"/>
          </w:tcPr>
          <w:p w14:paraId="0B4B7370" w14:textId="77777777" w:rsidR="00710478" w:rsidRPr="004E057C" w:rsidRDefault="00710478" w:rsidP="00971463">
            <w:pPr>
              <w:rPr>
                <w:rFonts w:eastAsia="Calibri"/>
              </w:rPr>
            </w:pPr>
            <w:r w:rsidRPr="004E057C">
              <w:rPr>
                <w:rFonts w:eastAsia="Calibri"/>
              </w:rPr>
              <w:t>6.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E057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E057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E057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E057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E057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E057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E057C" w:rsidRDefault="006E5421" w:rsidP="0035746E">
            <w:pPr>
              <w:jc w:val="center"/>
              <w:rPr>
                <w:sz w:val="22"/>
                <w:szCs w:val="22"/>
              </w:rPr>
            </w:pPr>
            <w:r w:rsidRPr="004E057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E057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E057C" w:rsidRDefault="006E5421" w:rsidP="004E05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E057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E057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057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E057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E057C" w:rsidRDefault="006E5421" w:rsidP="004E05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E057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E057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057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E057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E057C" w:rsidRDefault="006E5421" w:rsidP="004E05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E057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E057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057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E057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238A948" w:rsidR="006E5421" w:rsidRPr="004E057C" w:rsidRDefault="006E5421" w:rsidP="004E05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E057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4E057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4E057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E057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057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4E057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999F5" w14:textId="77777777" w:rsidR="00ED58C7" w:rsidRDefault="00ED58C7" w:rsidP="00AB39E8">
      <w:r>
        <w:separator/>
      </w:r>
    </w:p>
  </w:endnote>
  <w:endnote w:type="continuationSeparator" w:id="0">
    <w:p w14:paraId="6AD0D6F0" w14:textId="77777777" w:rsidR="00ED58C7" w:rsidRDefault="00ED58C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44A81" w14:textId="77777777" w:rsidR="00ED58C7" w:rsidRDefault="00ED58C7" w:rsidP="00AB39E8">
      <w:r>
        <w:separator/>
      </w:r>
    </w:p>
  </w:footnote>
  <w:footnote w:type="continuationSeparator" w:id="0">
    <w:p w14:paraId="0D355162" w14:textId="77777777" w:rsidR="00ED58C7" w:rsidRDefault="00ED58C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47867D2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657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47867D2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7657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366A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057C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76575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D58C7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3416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025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8E504-FACD-4D02-AF19-C892A6AE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4401</Words>
  <Characters>25086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2026-04-27T07:38:00Z</dcterms:modified>
</cp:coreProperties>
</file>